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page-content"/>
      <w:bookmarkStart w:id="4" w:name="js_article"/>
      <w:r>
        <w:t>【青青子佩】整形医师 李宁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李宁，牡二中2001届毕业生，整形外科医师，讲师， 整形外科博士，医学博士后。2001年考入哈尔滨医科大学临床医学专业，在校期间担任班长、年级学习部部长、校学生会体育部部长。2009年起在哈尔滨医科大学附属第二医院整形外科工作。</w:t>
      </w:r>
    </w:p>
    <w:p>
      <w:pPr>
        <w:pStyle w:val="3"/>
      </w:pPr>
      <w:r>
        <w:drawing>
          <wp:inline distT="0" distB="0" distL="114300" distR="114300">
            <wp:extent cx="5334000" cy="456755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5681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  <w:r>
        <w:br w:type="textWrapping"/>
      </w:r>
    </w:p>
    <w:p>
      <w:pPr>
        <w:pStyle w:val="3"/>
        <w:ind w:firstLine="480" w:firstLineChars="200"/>
      </w:pPr>
      <w:r>
        <w:t>李宁医术精湛、医德高尚，在整形外科领域有着丰富的治疗经验，视患者如亲人，多次被媒体报道宣传。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302133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2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</w:p>
    <w:p>
      <w:pPr>
        <w:pStyle w:val="3"/>
        <w:ind w:firstLine="480" w:firstLineChars="200"/>
      </w:pPr>
      <w:r>
        <w:t>李宁的学术职务有：中华医学会整形外科学会肿瘤整形学会委员，中国非公立医疗机构协会整形与美容专业委员会委员，中国中西医结合学会医学美容专业委员会东北专家委员会委员，黑龙江省医师协会美容与整形专业委员会委员，黑龙江省医促会整形美容分会委员等。</w:t>
      </w:r>
    </w:p>
    <w:p>
      <w:pPr>
        <w:pStyle w:val="3"/>
      </w:pPr>
      <w:r>
        <w:drawing>
          <wp:inline distT="0" distB="0" distL="114300" distR="114300">
            <wp:extent cx="5334000" cy="6937375"/>
            <wp:effectExtent l="0" t="0" r="0" b="15875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93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  <w:r>
        <w:br w:type="textWrapping"/>
      </w:r>
    </w:p>
    <w:p>
      <w:pPr>
        <w:pStyle w:val="3"/>
        <w:ind w:firstLine="480" w:firstLineChars="200"/>
      </w:pPr>
      <w:r>
        <w:t>李宁在整形外科领域，刻苦专研，努力探索，积累了丰富的临床经验，发表科研论文10余篇，SCI收录5篇；其科研课题“黑龙江省教育厅科学技术面上项目”获黑龙江省卫计委科技进步一等奖；曾主持和参与括国家自然科学基金面上项目，黑龙江省自然科学基金项目，黑龙江卫计委课题，哈医大二院中青年创新基金项目等。此外，李宁曾还担任《难治性创面修复与器官再造病案精选》一书编委，负责《Flaps Practical Reconstructive Surgery》的编译工作。作为教学医院的医生，他不仅在追求卓越的道路上不断地完善自己，而且在教学中对医大学生的学识能力的培养孜孜以求。</w:t>
      </w:r>
    </w:p>
    <w:p>
      <w:pPr>
        <w:pStyle w:val="3"/>
      </w:pPr>
      <w:r>
        <w:drawing>
          <wp:inline distT="0" distB="0" distL="114300" distR="114300">
            <wp:extent cx="5334000" cy="40005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  <w:r>
        <w:br w:type="textWrapping"/>
      </w:r>
    </w:p>
    <w:p>
      <w:pPr>
        <w:pStyle w:val="3"/>
        <w:ind w:firstLine="480" w:firstLineChars="200"/>
      </w:pPr>
      <w:r>
        <w:t>李宁拥有着一颗感恩和慈惠之心，多年来，他组织了一些志同道合的朋友，积极参加慈善和救助活动，曾连续七年对高中贫困生进行资助。</w:t>
      </w:r>
    </w:p>
    <w:p>
      <w:pPr>
        <w:pStyle w:val="3"/>
      </w:pPr>
      <w:r>
        <w:drawing>
          <wp:inline distT="0" distB="0" distL="114300" distR="114300">
            <wp:extent cx="5334000" cy="635952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597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  <w:r>
        <w:br w:type="textWrapping"/>
      </w:r>
    </w:p>
    <w:p>
      <w:pPr>
        <w:pStyle w:val="3"/>
        <w:ind w:firstLine="480" w:firstLineChars="200"/>
      </w:pPr>
      <w:r>
        <w:t>李宁不仅全身心投入工作，而且热爱生活、热爱运动、热爱旅行，是一个用情感拥抱生活的人。</w:t>
      </w:r>
    </w:p>
    <w:p>
      <w:pPr>
        <w:pStyle w:val="3"/>
      </w:pPr>
      <w:r>
        <w:drawing>
          <wp:inline distT="0" distB="0" distL="114300" distR="114300">
            <wp:extent cx="5334000" cy="71120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</w:t>
      </w:r>
    </w:p>
    <w:p>
      <w:pPr>
        <w:pStyle w:val="3"/>
        <w:ind w:firstLine="480" w:firstLineChars="200"/>
      </w:pPr>
      <w:r>
        <w:t>对母校二中，他说：</w:t>
      </w:r>
      <w:r>
        <w:rPr>
          <w:b/>
        </w:rPr>
        <w:t>“感谢母校领导、老师对我的教导和培养，使我在生活中始终拥有着感恩的心、阳光的心态、积极进取的学习精神以及与人为善的待人之道。感谢母校，感恩老师！祝愿母校越办越好，为祖国培养更多更优秀的人才！”</w:t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供图：李 </w:t>
      </w:r>
      <w:r>
        <w:rPr>
          <w:rFonts w:hint="eastAsia" w:eastAsia="宋体"/>
          <w:lang w:val="en-US" w:eastAsia="zh-CN"/>
        </w:rPr>
        <w:t xml:space="preserve"> 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t> 宁</w:t>
      </w:r>
    </w:p>
    <w:p>
      <w:pPr>
        <w:pStyle w:val="3"/>
        <w:jc w:val="right"/>
      </w:pPr>
      <w:r>
        <w:t>编校：胡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3AA95D36"/>
    <w:rsid w:val="50FD562B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