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bookmarkStart w:id="0" w:name="js_top_ad_area"/>
      <w:bookmarkEnd w:id="0"/>
      <w:bookmarkStart w:id="1" w:name="activity-name"/>
      <w:bookmarkStart w:id="2" w:name="img-content"/>
      <w:bookmarkStart w:id="3" w:name="js_article"/>
      <w:bookmarkStart w:id="4" w:name="page-content"/>
      <w:r>
        <w:t>【青青子佩】疾控专家 程绍辉</w:t>
      </w:r>
      <w:bookmarkEnd w:id="1"/>
    </w:p>
    <w:p>
      <w:pPr>
        <w:pStyle w:val="24"/>
        <w:jc w:val="center"/>
      </w:pPr>
      <w:bookmarkStart w:id="5" w:name="profileBt"/>
      <w:bookmarkStart w:id="6" w:name="meta_content"/>
      <w:r>
        <w:fldChar w:fldCharType="begin"/>
      </w:r>
      <w:r>
        <w:instrText xml:space="preserve"> HYPERLINK "javascript:void(0);" \h </w:instrText>
      </w:r>
      <w:r>
        <w:fldChar w:fldCharType="separate"/>
      </w:r>
      <w:r>
        <w:rPr>
          <w:rStyle w:val="20"/>
        </w:rPr>
        <w:t>牡丹江市第二高级中学</w:t>
      </w:r>
      <w:r>
        <w:rPr>
          <w:rStyle w:val="20"/>
        </w:rPr>
        <w:fldChar w:fldCharType="end"/>
      </w:r>
      <w:bookmarkEnd w:id="5"/>
    </w:p>
    <w:bookmarkEnd w:id="6"/>
    <w:p>
      <w:pPr>
        <w:pStyle w:val="3"/>
      </w:pPr>
      <w:bookmarkStart w:id="7" w:name="js_content"/>
      <w:r>
        <w:drawing>
          <wp:inline distT="0" distB="0" distL="114300" distR="114300">
            <wp:extent cx="5334000" cy="160845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tretch>
                      <a:fillRect/>
                    </a:stretch>
                  </pic:blipFill>
                  <pic:spPr>
                    <a:xfrm>
                      <a:off x="0" y="0"/>
                      <a:ext cx="5334000" cy="1608534"/>
                    </a:xfrm>
                    <a:prstGeom prst="rect">
                      <a:avLst/>
                    </a:prstGeom>
                    <a:noFill/>
                    <a:ln w="9525">
                      <a:noFill/>
                    </a:ln>
                  </pic:spPr>
                </pic:pic>
              </a:graphicData>
            </a:graphic>
          </wp:inline>
        </w:drawing>
      </w:r>
    </w:p>
    <w:p>
      <w:pPr>
        <w:pStyle w:val="3"/>
        <w:ind w:firstLine="480" w:firstLineChars="200"/>
      </w:pPr>
      <w:r>
        <w:t>程绍辉博士，出生于1972年。 目前在天津市疾病预防控制中心任职研究员，同时兼任天津医科大学硕士研究生导师，南开大学医学院兼职教授，卫生部卫计委核心专家库专家，国家重大专项课题评审专家。</w:t>
      </w:r>
    </w:p>
    <w:p>
      <w:pPr>
        <w:pStyle w:val="3"/>
      </w:pPr>
      <w:r>
        <w:drawing>
          <wp:inline distT="0" distB="0" distL="114300" distR="114300">
            <wp:extent cx="5334000" cy="40005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5"/>
                    <a:stretch>
                      <a:fillRect/>
                    </a:stretch>
                  </pic:blipFill>
                  <pic:spPr>
                    <a:xfrm>
                      <a:off x="0" y="0"/>
                      <a:ext cx="5334000" cy="4000500"/>
                    </a:xfrm>
                    <a:prstGeom prst="rect">
                      <a:avLst/>
                    </a:prstGeom>
                    <a:noFill/>
                    <a:ln w="9525">
                      <a:noFill/>
                    </a:ln>
                  </pic:spPr>
                </pic:pic>
              </a:graphicData>
            </a:graphic>
          </wp:inline>
        </w:drawing>
      </w:r>
    </w:p>
    <w:p>
      <w:pPr>
        <w:pStyle w:val="3"/>
      </w:pPr>
      <w:r>
        <w:br w:type="textWrapping"/>
      </w:r>
    </w:p>
    <w:p>
      <w:pPr>
        <w:pStyle w:val="3"/>
        <w:ind w:firstLine="480" w:firstLineChars="200"/>
      </w:pPr>
      <w:r>
        <w:t>程绍辉初中和高中的六年学习时光都是在牡二中度过的。1990年，他以优异成绩考入了哈尔滨医科大学，从而开始了漫漫的求学与科研工作之路。1990-1998年，本科就读于哈尔滨医科大学预防医学专业，研究生就读于东北农业大学兽医外科专业；1998-2001年，在哈尔滨医科大学学习流行病学，并获得博士学位；2001-2003年，进入北京军事医学科学院博士后工作站从事免疫学科研工作；2003-2006年，在北京工业大学工作，担任副研究员；2006-2008年，作为访问学者赴美访问研学，担任美国加州希望城医学研究中心高级研究员；2008-2011年，就职于天津市疾病预防控制中心，担任性病艾滋病预防控制所副所长、研究员；2011年至今，担任天津市疾病预防控制中心性病艾滋病预防控制室确证中心实验室主任、研究员。</w:t>
      </w:r>
    </w:p>
    <w:p>
      <w:pPr>
        <w:pStyle w:val="3"/>
      </w:pPr>
      <w:r>
        <w:drawing>
          <wp:inline distT="0" distB="0" distL="114300" distR="114300">
            <wp:extent cx="5334000" cy="40005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6"/>
                    <a:stretch>
                      <a:fillRect/>
                    </a:stretch>
                  </pic:blipFill>
                  <pic:spPr>
                    <a:xfrm>
                      <a:off x="0" y="0"/>
                      <a:ext cx="5334000" cy="4000500"/>
                    </a:xfrm>
                    <a:prstGeom prst="rect">
                      <a:avLst/>
                    </a:prstGeom>
                    <a:noFill/>
                    <a:ln w="9525">
                      <a:noFill/>
                    </a:ln>
                  </pic:spPr>
                </pic:pic>
              </a:graphicData>
            </a:graphic>
          </wp:inline>
        </w:drawing>
      </w:r>
    </w:p>
    <w:p>
      <w:pPr>
        <w:pStyle w:val="3"/>
      </w:pPr>
      <w:r>
        <w:drawing>
          <wp:inline distT="0" distB="0" distL="114300" distR="114300">
            <wp:extent cx="5334000" cy="400050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7"/>
                    <a:stretch>
                      <a:fillRect/>
                    </a:stretch>
                  </pic:blipFill>
                  <pic:spPr>
                    <a:xfrm>
                      <a:off x="0" y="0"/>
                      <a:ext cx="5334000" cy="4000500"/>
                    </a:xfrm>
                    <a:prstGeom prst="rect">
                      <a:avLst/>
                    </a:prstGeom>
                    <a:noFill/>
                    <a:ln w="9525">
                      <a:noFill/>
                    </a:ln>
                  </pic:spPr>
                </pic:pic>
              </a:graphicData>
            </a:graphic>
          </wp:inline>
        </w:drawing>
      </w:r>
    </w:p>
    <w:p>
      <w:pPr>
        <w:pStyle w:val="3"/>
      </w:pPr>
      <w:r>
        <w:drawing>
          <wp:inline distT="0" distB="0" distL="114300" distR="114300">
            <wp:extent cx="5334000" cy="400050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8"/>
                    <a:stretch>
                      <a:fillRect/>
                    </a:stretch>
                  </pic:blipFill>
                  <pic:spPr>
                    <a:xfrm>
                      <a:off x="0" y="0"/>
                      <a:ext cx="5334000" cy="4000500"/>
                    </a:xfrm>
                    <a:prstGeom prst="rect">
                      <a:avLst/>
                    </a:prstGeom>
                    <a:noFill/>
                    <a:ln w="9525">
                      <a:noFill/>
                    </a:ln>
                  </pic:spPr>
                </pic:pic>
              </a:graphicData>
            </a:graphic>
          </wp:inline>
        </w:drawing>
      </w:r>
    </w:p>
    <w:p>
      <w:pPr>
        <w:pStyle w:val="3"/>
      </w:pPr>
      <w:r>
        <w:drawing>
          <wp:inline distT="0" distB="0" distL="114300" distR="114300">
            <wp:extent cx="5334000" cy="400050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9"/>
                    <a:stretch>
                      <a:fillRect/>
                    </a:stretch>
                  </pic:blipFill>
                  <pic:spPr>
                    <a:xfrm>
                      <a:off x="0" y="0"/>
                      <a:ext cx="5334000" cy="4000500"/>
                    </a:xfrm>
                    <a:prstGeom prst="rect">
                      <a:avLst/>
                    </a:prstGeom>
                    <a:noFill/>
                    <a:ln w="9525">
                      <a:noFill/>
                    </a:ln>
                  </pic:spPr>
                </pic:pic>
              </a:graphicData>
            </a:graphic>
          </wp:inline>
        </w:drawing>
      </w:r>
    </w:p>
    <w:p>
      <w:pPr>
        <w:pStyle w:val="3"/>
      </w:pPr>
      <w:r>
        <w:br w:type="textWrapping"/>
      </w:r>
    </w:p>
    <w:p>
      <w:pPr>
        <w:pStyle w:val="3"/>
        <w:ind w:firstLine="480" w:firstLineChars="200"/>
      </w:pPr>
      <w:r>
        <w:t>程绍辉自博士毕业之后，师从免疫学家沈倍奋院士、病毒学家曾毅院士，开展病毒免疫学相关领域研究。自2003年以来一直从事HIV-1病毒学研究，先后主持国家自然科学基金、北京市教委面上基金、北京市教委教学基金、博士启动基金等多项课题研究工作，曾参与国家863项目一项、国家自然科学基金二项，内容涉及HIV-1病毒耐药性、免疫学和药物发现等方面的研究，研究成果被中国科协提名“我国学者发明抗HIV药高通量筛选方法”给予肯定推广。2006年赴美访问学习期间，先后在Moffitt肿瘤研究所和贝克曼研究中心从事感染性免疫研究并学习相关技术。2008年回国之后任职于天津市疾病预防控制中心，先后主持开展《梅琳达•盖茨基金会-男男同性恋艾滋病干预项目（天津地区）》、《全球基金中国艾滋病项目第六轮（天津地区）》以及市卫生局重大科技攻关项目等，开展了男男同性恋的分子流行病学调查和大范围的干预措施，并取得很好的防治效果。相关成果得到业内专家广泛认可，其中《 HIV整合酶耐药位点的预测》被评为国内领先成果（成果登记号：津20141234），《 第四代化学发光人类免疫缺陷病毒抗原抗体联合检测系统》获得2014年中国产学研创新与合作奖。</w:t>
      </w:r>
    </w:p>
    <w:p>
      <w:pPr>
        <w:pStyle w:val="3"/>
      </w:pPr>
      <w:r>
        <w:drawing>
          <wp:inline distT="0" distB="0" distL="114300" distR="114300">
            <wp:extent cx="5334000" cy="400050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0"/>
                    <a:stretch>
                      <a:fillRect/>
                    </a:stretch>
                  </pic:blipFill>
                  <pic:spPr>
                    <a:xfrm>
                      <a:off x="0" y="0"/>
                      <a:ext cx="5334000" cy="4000500"/>
                    </a:xfrm>
                    <a:prstGeom prst="rect">
                      <a:avLst/>
                    </a:prstGeom>
                    <a:noFill/>
                    <a:ln w="9525">
                      <a:noFill/>
                    </a:ln>
                  </pic:spPr>
                </pic:pic>
              </a:graphicData>
            </a:graphic>
          </wp:inline>
        </w:drawing>
      </w:r>
    </w:p>
    <w:p>
      <w:pPr>
        <w:pStyle w:val="3"/>
      </w:pPr>
      <w:r>
        <w:drawing>
          <wp:inline distT="0" distB="0" distL="114300" distR="114300">
            <wp:extent cx="5334000" cy="400050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1"/>
                    <a:stretch>
                      <a:fillRect/>
                    </a:stretch>
                  </pic:blipFill>
                  <pic:spPr>
                    <a:xfrm>
                      <a:off x="0" y="0"/>
                      <a:ext cx="5334000" cy="4000500"/>
                    </a:xfrm>
                    <a:prstGeom prst="rect">
                      <a:avLst/>
                    </a:prstGeom>
                    <a:noFill/>
                    <a:ln w="9525">
                      <a:noFill/>
                    </a:ln>
                  </pic:spPr>
                </pic:pic>
              </a:graphicData>
            </a:graphic>
          </wp:inline>
        </w:drawing>
      </w:r>
    </w:p>
    <w:p>
      <w:pPr>
        <w:pStyle w:val="3"/>
      </w:pPr>
      <w:r>
        <w:br w:type="textWrapping"/>
      </w:r>
    </w:p>
    <w:p>
      <w:pPr>
        <w:pStyle w:val="3"/>
        <w:ind w:firstLine="480" w:firstLineChars="200"/>
      </w:pPr>
      <w:r>
        <w:t>程绍辉博士虽然事业有成，但心中的故乡结、母校情随着岁月的流逝愈发强烈，前不久，他在给母校王校长的信中恳切地表达了这种感恩之情：</w:t>
      </w:r>
      <w:r>
        <w:rPr>
          <w:b/>
        </w:rPr>
        <w:t>“得知2022年牡二中将举办70周年校庆的消息，我十分激动，作为老校友，我很关心母校这些年的发展和进步……让我们在海内外、神州各地的牡二中校友能够聚在一起，为母校今后的辉煌添砖加瓦。”</w:t>
      </w:r>
    </w:p>
    <w:p>
      <w:pPr>
        <w:pStyle w:val="3"/>
        <w:ind w:firstLine="480" w:firstLineChars="200"/>
      </w:pPr>
      <w:r>
        <w:t>一封信，一生情！</w:t>
      </w:r>
    </w:p>
    <w:p>
      <w:pPr>
        <w:pStyle w:val="3"/>
      </w:pPr>
      <w:r>
        <w:drawing>
          <wp:inline distT="0" distB="0" distL="114300" distR="114300">
            <wp:extent cx="5334000" cy="711200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2"/>
                    <a:stretch>
                      <a:fillRect/>
                    </a:stretch>
                  </pic:blipFill>
                  <pic:spPr>
                    <a:xfrm>
                      <a:off x="0" y="0"/>
                      <a:ext cx="5334000" cy="7112000"/>
                    </a:xfrm>
                    <a:prstGeom prst="rect">
                      <a:avLst/>
                    </a:prstGeom>
                    <a:noFill/>
                    <a:ln w="9525">
                      <a:noFill/>
                    </a:ln>
                  </pic:spPr>
                </pic:pic>
              </a:graphicData>
            </a:graphic>
          </wp:inline>
        </w:drawing>
      </w:r>
    </w:p>
    <w:p>
      <w:pPr>
        <w:pStyle w:val="3"/>
        <w:jc w:val="right"/>
      </w:pPr>
      <w:r>
        <w:t>撰稿：孙时军</w:t>
      </w:r>
    </w:p>
    <w:p>
      <w:pPr>
        <w:pStyle w:val="3"/>
        <w:jc w:val="right"/>
      </w:pPr>
      <w:r>
        <w:t>供图：程绍辉</w:t>
      </w:r>
    </w:p>
    <w:p>
      <w:pPr>
        <w:pStyle w:val="3"/>
        <w:jc w:val="right"/>
      </w:pPr>
      <w:r>
        <w:t>编校：胡 </w:t>
      </w:r>
      <w:r>
        <w:rPr>
          <w:rFonts w:hint="eastAsia" w:eastAsia="宋体"/>
          <w:lang w:val="en-US" w:eastAsia="zh-CN"/>
        </w:rPr>
        <w:t xml:space="preserve">  </w:t>
      </w:r>
      <w:r>
        <w:t xml:space="preserve"> 凯</w:t>
      </w:r>
    </w:p>
    <w:p>
      <w:pPr>
        <w:pStyle w:val="3"/>
      </w:pPr>
      <w:r>
        <w:drawing>
          <wp:inline distT="0" distB="0" distL="114300" distR="114300">
            <wp:extent cx="5334000" cy="533400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3"/>
                    <a:stretch>
                      <a:fillRect/>
                    </a:stretch>
                  </pic:blipFill>
                  <pic:spPr>
                    <a:xfrm>
                      <a:off x="0" y="0"/>
                      <a:ext cx="5334000" cy="5334000"/>
                    </a:xfrm>
                    <a:prstGeom prst="rect">
                      <a:avLst/>
                    </a:prstGeom>
                    <a:noFill/>
                    <a:ln w="9525">
                      <a:noFill/>
                    </a:ln>
                  </pic:spPr>
                </pic:pic>
              </a:graphicData>
            </a:graphic>
          </wp:inline>
        </w:drawing>
      </w:r>
    </w:p>
    <w:p>
      <w:pPr>
        <w:pStyle w:val="3"/>
      </w:pPr>
    </w:p>
    <w:p>
      <w:pPr>
        <w:pStyle w:val="3"/>
        <w:jc w:val="center"/>
      </w:pPr>
      <w:r>
        <w:t>牡丹江市第二高级中学官方主页</w:t>
      </w:r>
    </w:p>
    <w:p>
      <w:pPr>
        <w:pStyle w:val="3"/>
        <w:jc w:val="center"/>
      </w:pPr>
      <w:r>
        <w:t>http://www.mdjez.org.cn</w:t>
      </w:r>
    </w:p>
    <w:bookmarkEnd w:id="2"/>
    <w:bookmarkEnd w:id="7"/>
    <w:p>
      <w:pPr>
        <w:pStyle w:val="24"/>
      </w:pPr>
      <w:bookmarkStart w:id="8" w:name="likeNum3"/>
      <w:bookmarkEnd w:id="8"/>
      <w:bookmarkStart w:id="9" w:name="js_toobar3"/>
      <w:bookmarkStart w:id="10" w:name="_GoBack"/>
      <w:bookmarkEnd w:id="10"/>
    </w:p>
    <w:bookmarkEnd w:id="3"/>
    <w:bookmarkEnd w:id="4"/>
    <w:bookmarkEnd w:id="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compat>
    <w:useFELayout/>
    <w:splitPgBreakAndParaMark/>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E315A3"/>
    <w:rsid w:val="128C3C45"/>
    <w:rsid w:val="2E2E3A7A"/>
  </w:rsids>
  <m:mathPr>
    <m:mathFont m:val="Lucida Grande"/>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335B8A" w:themeColor="accent1" w:themeShade="B5"/>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
      <w:bCs/>
      <w:color w:val="4F81BD" w:themeColor="accent1"/>
      <w:sz w:val="24"/>
      <w:szCs w:val="24"/>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
      <w:iCs/>
      <w:color w:val="4F81BD" w:themeColor="accent1"/>
      <w:sz w:val="24"/>
      <w:szCs w:val="24"/>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rPr>
  </w:style>
  <w:style w:type="paragraph" w:styleId="9">
    <w:name w:val="heading 7"/>
    <w:basedOn w:val="1"/>
    <w:next w:val="3"/>
    <w:unhideWhenUsed/>
    <w:qFormat/>
    <w:uiPriority w:val="9"/>
    <w:pPr>
      <w:keepNext/>
      <w:keepLines/>
      <w:spacing w:before="200" w:after="0"/>
      <w:outlineLvl w:val="6"/>
    </w:pPr>
    <w:rPr>
      <w:rFonts w:asciiTheme="majorHAnsi" w:hAnsiTheme="majorHAnsi" w:eastAsiaTheme="majorEastAsia" w:cstheme="majorBidi"/>
      <w:color w:val="4F81BD" w:themeColor="accent1"/>
      <w:sz w:val="24"/>
      <w:szCs w:val="24"/>
    </w:rPr>
  </w:style>
  <w:style w:type="paragraph" w:styleId="10">
    <w:name w:val="heading 8"/>
    <w:basedOn w:val="1"/>
    <w:next w:val="3"/>
    <w:unhideWhenUsed/>
    <w:qFormat/>
    <w:uiPriority w:val="9"/>
    <w:pPr>
      <w:keepNext/>
      <w:keepLines/>
      <w:spacing w:before="200" w:after="0"/>
      <w:outlineLvl w:val="7"/>
    </w:pPr>
    <w:rPr>
      <w:rFonts w:asciiTheme="majorHAnsi" w:hAnsiTheme="majorHAnsi" w:eastAsiaTheme="majorEastAsia" w:cstheme="majorBidi"/>
      <w:color w:val="4F81BD" w:themeColor="accent1"/>
      <w:sz w:val="24"/>
      <w:szCs w:val="24"/>
    </w:rPr>
  </w:style>
  <w:style w:type="paragraph" w:styleId="11">
    <w:name w:val="heading 9"/>
    <w:basedOn w:val="1"/>
    <w:next w:val="3"/>
    <w:unhideWhenUsed/>
    <w:qFormat/>
    <w:uiPriority w:val="9"/>
    <w:pPr>
      <w:keepNext/>
      <w:keepLines/>
      <w:spacing w:before="200" w:after="0"/>
      <w:outlineLvl w:val="8"/>
    </w:pPr>
    <w:rPr>
      <w:rFonts w:asciiTheme="majorHAnsi" w:hAnsiTheme="majorHAnsi" w:eastAsiaTheme="majorEastAsia" w:cstheme="majorBidi"/>
      <w:color w:val="4F81BD" w:themeColor="accent1"/>
      <w:sz w:val="24"/>
      <w:szCs w:val="24"/>
    </w:rPr>
  </w:style>
  <w:style w:type="character" w:default="1" w:styleId="19">
    <w:name w:val="Default Paragraph Font"/>
    <w:semiHidden/>
    <w:unhideWhenUsed/>
    <w:uiPriority w:val="0"/>
  </w:style>
  <w:style w:type="table" w:default="1" w:styleId="18">
    <w:name w:val="Normal Table"/>
    <w:uiPriority w:val="0"/>
    <w:tblPr>
      <w:tblCellMar>
        <w:top w:w="0" w:type="dxa"/>
        <w:left w:w="108" w:type="dxa"/>
        <w:bottom w:w="0" w:type="dxa"/>
        <w:right w:w="108" w:type="dxa"/>
      </w:tblCellMar>
    </w:tblPr>
  </w:style>
  <w:style w:type="paragraph" w:styleId="3">
    <w:name w:val="Body Text"/>
    <w:basedOn w:val="1"/>
    <w:link w:val="21"/>
    <w:qFormat/>
    <w:uiPriority w:val="0"/>
    <w:pPr>
      <w:spacing w:before="180" w:after="180"/>
    </w:pPr>
  </w:style>
  <w:style w:type="paragraph" w:styleId="12">
    <w:name w:val="caption"/>
    <w:basedOn w:val="1"/>
    <w:next w:val="1"/>
    <w:uiPriority w:val="0"/>
    <w:pPr>
      <w:spacing w:before="0" w:after="120"/>
    </w:pPr>
    <w:rPr>
      <w:i/>
    </w:rPr>
  </w:style>
  <w:style w:type="paragraph" w:styleId="13">
    <w:name w:val="Block Text"/>
    <w:basedOn w:val="3"/>
    <w:next w:val="3"/>
    <w:unhideWhenUsed/>
    <w:qFormat/>
    <w:uiPriority w:val="9"/>
    <w:pPr>
      <w:spacing w:before="100" w:after="100"/>
      <w:ind w:firstLine="0"/>
    </w:pPr>
    <w:rPr>
      <w:rFonts w:asciiTheme="majorHAnsi" w:hAnsiTheme="majorHAnsi" w:eastAsiaTheme="majorEastAsia" w:cstheme="majorBidi"/>
      <w:bCs/>
      <w:sz w:val="20"/>
      <w:szCs w:val="20"/>
    </w:rPr>
  </w:style>
  <w:style w:type="paragraph" w:styleId="14">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5">
    <w:name w:val="Subtitle"/>
    <w:basedOn w:val="16"/>
    <w:next w:val="3"/>
    <w:qFormat/>
    <w:uiPriority w:val="0"/>
    <w:pPr>
      <w:keepNext/>
      <w:keepLines/>
      <w:spacing w:before="240" w:after="240"/>
      <w:jc w:val="center"/>
    </w:pPr>
    <w:rPr>
      <w:sz w:val="30"/>
      <w:szCs w:val="30"/>
    </w:rPr>
  </w:style>
  <w:style w:type="paragraph" w:styleId="16">
    <w:name w:val="Title"/>
    <w:basedOn w:val="1"/>
    <w:next w:val="3"/>
    <w:qFormat/>
    <w:uiPriority w:val="0"/>
    <w:pPr>
      <w:keepNext/>
      <w:keepLines/>
      <w:spacing w:before="480" w:after="240"/>
      <w:jc w:val="center"/>
    </w:pPr>
    <w:rPr>
      <w:rFonts w:asciiTheme="majorHAnsi" w:hAnsiTheme="majorHAnsi" w:eastAsiaTheme="majorEastAsia" w:cstheme="majorBidi"/>
      <w:b/>
      <w:bCs/>
      <w:color w:val="335B8A" w:themeColor="accent1" w:themeShade="B5"/>
      <w:sz w:val="36"/>
      <w:szCs w:val="36"/>
    </w:rPr>
  </w:style>
  <w:style w:type="paragraph" w:styleId="17">
    <w:name w:val="footnote text"/>
    <w:basedOn w:val="1"/>
    <w:unhideWhenUsed/>
    <w:qFormat/>
    <w:uiPriority w:val="9"/>
  </w:style>
  <w:style w:type="character" w:styleId="20">
    <w:name w:val="Hyperlink"/>
    <w:basedOn w:val="21"/>
    <w:uiPriority w:val="0"/>
    <w:rPr>
      <w:color w:val="4F81BD" w:themeColor="accent1"/>
    </w:rPr>
  </w:style>
  <w:style w:type="character" w:customStyle="1" w:styleId="21">
    <w:name w:val="Body Text Char"/>
    <w:basedOn w:val="19"/>
    <w:link w:val="3"/>
    <w:uiPriority w:val="0"/>
  </w:style>
  <w:style w:type="character" w:styleId="22">
    <w:name w:val="footnote reference"/>
    <w:basedOn w:val="21"/>
    <w:uiPriority w:val="0"/>
    <w:rPr>
      <w:vertAlign w:val="superscript"/>
    </w:rPr>
  </w:style>
  <w:style w:type="paragraph" w:customStyle="1" w:styleId="23">
    <w:name w:val="First Paragraph"/>
    <w:basedOn w:val="3"/>
    <w:next w:val="3"/>
    <w:qFormat/>
    <w:uiPriority w:val="0"/>
  </w:style>
  <w:style w:type="paragraph" w:customStyle="1" w:styleId="24">
    <w:name w:val="Compact"/>
    <w:basedOn w:val="3"/>
    <w:qFormat/>
    <w:uiPriority w:val="0"/>
    <w:pPr>
      <w:spacing w:before="36" w:after="36"/>
    </w:pPr>
  </w:style>
  <w:style w:type="paragraph" w:customStyle="1" w:styleId="25">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26">
    <w:name w:val="Abstract"/>
    <w:basedOn w:val="1"/>
    <w:next w:val="3"/>
    <w:qFormat/>
    <w:uiPriority w:val="0"/>
    <w:pPr>
      <w:keepNext/>
      <w:keepLines/>
      <w:spacing w:before="300" w:after="300"/>
    </w:pPr>
    <w:rPr>
      <w:sz w:val="20"/>
      <w:szCs w:val="20"/>
    </w:rPr>
  </w:style>
  <w:style w:type="paragraph" w:customStyle="1" w:styleId="27">
    <w:name w:val="Bibliography"/>
    <w:basedOn w:val="1"/>
    <w:qFormat/>
    <w:uiPriority w:val="0"/>
  </w:style>
  <w:style w:type="table" w:customStyle="1" w:styleId="28">
    <w:name w:val="Table"/>
    <w:semiHidden/>
    <w:unhideWhenUsed/>
    <w:qFormat/>
    <w:uiPriority w:val="0"/>
    <w:tblPr>
      <w:tblCellMar>
        <w:top w:w="0" w:type="dxa"/>
        <w:left w:w="108" w:type="dxa"/>
        <w:bottom w:w="0" w:type="dxa"/>
        <w:right w:w="108" w:type="dxa"/>
      </w:tblCellMar>
    </w:tblPr>
  </w:style>
  <w:style w:type="paragraph" w:customStyle="1" w:styleId="29">
    <w:name w:val="Definition Term"/>
    <w:basedOn w:val="1"/>
    <w:next w:val="30"/>
    <w:uiPriority w:val="0"/>
    <w:pPr>
      <w:keepNext/>
      <w:keepLines/>
      <w:spacing w:after="0"/>
    </w:pPr>
    <w:rPr>
      <w:b/>
    </w:rPr>
  </w:style>
  <w:style w:type="paragraph" w:customStyle="1" w:styleId="30">
    <w:name w:val="Definition"/>
    <w:basedOn w:val="1"/>
    <w:uiPriority w:val="0"/>
  </w:style>
  <w:style w:type="paragraph" w:customStyle="1" w:styleId="31">
    <w:name w:val="Table Caption"/>
    <w:basedOn w:val="12"/>
    <w:uiPriority w:val="0"/>
    <w:pPr>
      <w:keepNext/>
    </w:pPr>
  </w:style>
  <w:style w:type="paragraph" w:customStyle="1" w:styleId="32">
    <w:name w:val="Image Caption"/>
    <w:basedOn w:val="12"/>
    <w:uiPriority w:val="0"/>
  </w:style>
  <w:style w:type="paragraph" w:customStyle="1" w:styleId="33">
    <w:name w:val="Figure"/>
    <w:basedOn w:val="1"/>
    <w:uiPriority w:val="0"/>
  </w:style>
  <w:style w:type="paragraph" w:customStyle="1" w:styleId="34">
    <w:name w:val="Captioned Figure"/>
    <w:basedOn w:val="33"/>
    <w:uiPriority w:val="0"/>
    <w:pPr>
      <w:keepNext/>
    </w:pPr>
  </w:style>
  <w:style w:type="character" w:customStyle="1" w:styleId="35">
    <w:name w:val="Verbatim Char"/>
    <w:basedOn w:val="21"/>
    <w:link w:val="36"/>
    <w:uiPriority w:val="0"/>
    <w:rPr>
      <w:rFonts w:ascii="Consolas" w:hAnsi="Consolas"/>
      <w:sz w:val="22"/>
    </w:rPr>
  </w:style>
  <w:style w:type="paragraph" w:customStyle="1" w:styleId="36">
    <w:name w:val="Source Code"/>
    <w:basedOn w:val="1"/>
    <w:link w:val="35"/>
    <w:uiPriority w:val="0"/>
    <w:pPr>
      <w:wordWrap w:val="0"/>
    </w:pPr>
  </w:style>
  <w:style w:type="paragraph" w:customStyle="1" w:styleId="37">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66091" w:themeColor="accent1" w:themeShade="BF"/>
    </w:rPr>
  </w:style>
  <w:style w:type="character" w:customStyle="1" w:styleId="38">
    <w:name w:val="KeywordTok"/>
    <w:basedOn w:val="35"/>
    <w:uiPriority w:val="0"/>
    <w:rPr>
      <w:b/>
      <w:color w:val="007020"/>
    </w:rPr>
  </w:style>
  <w:style w:type="character" w:customStyle="1" w:styleId="39">
    <w:name w:val="DataTypeTok"/>
    <w:basedOn w:val="35"/>
    <w:uiPriority w:val="0"/>
    <w:rPr>
      <w:color w:val="902000"/>
    </w:rPr>
  </w:style>
  <w:style w:type="character" w:customStyle="1" w:styleId="40">
    <w:name w:val="DecValTok"/>
    <w:basedOn w:val="35"/>
    <w:uiPriority w:val="0"/>
    <w:rPr>
      <w:color w:val="40A070"/>
    </w:rPr>
  </w:style>
  <w:style w:type="character" w:customStyle="1" w:styleId="41">
    <w:name w:val="BaseNTok"/>
    <w:basedOn w:val="35"/>
    <w:uiPriority w:val="0"/>
    <w:rPr>
      <w:color w:val="40A070"/>
    </w:rPr>
  </w:style>
  <w:style w:type="character" w:customStyle="1" w:styleId="42">
    <w:name w:val="FloatTok"/>
    <w:basedOn w:val="35"/>
    <w:uiPriority w:val="0"/>
    <w:rPr>
      <w:color w:val="40A070"/>
    </w:rPr>
  </w:style>
  <w:style w:type="character" w:customStyle="1" w:styleId="43">
    <w:name w:val="ConstantTok"/>
    <w:basedOn w:val="35"/>
    <w:uiPriority w:val="0"/>
    <w:rPr>
      <w:color w:val="880000"/>
    </w:rPr>
  </w:style>
  <w:style w:type="character" w:customStyle="1" w:styleId="44">
    <w:name w:val="CharTok"/>
    <w:basedOn w:val="35"/>
    <w:uiPriority w:val="0"/>
    <w:rPr>
      <w:color w:val="4070A0"/>
    </w:rPr>
  </w:style>
  <w:style w:type="character" w:customStyle="1" w:styleId="45">
    <w:name w:val="SpecialCharTok"/>
    <w:basedOn w:val="35"/>
    <w:uiPriority w:val="0"/>
    <w:rPr>
      <w:color w:val="4070A0"/>
    </w:rPr>
  </w:style>
  <w:style w:type="character" w:customStyle="1" w:styleId="46">
    <w:name w:val="StringTok"/>
    <w:basedOn w:val="35"/>
    <w:uiPriority w:val="0"/>
    <w:rPr>
      <w:color w:val="4070A0"/>
    </w:rPr>
  </w:style>
  <w:style w:type="character" w:customStyle="1" w:styleId="47">
    <w:name w:val="VerbatimStringTok"/>
    <w:basedOn w:val="35"/>
    <w:uiPriority w:val="0"/>
    <w:rPr>
      <w:color w:val="4070A0"/>
    </w:rPr>
  </w:style>
  <w:style w:type="character" w:customStyle="1" w:styleId="48">
    <w:name w:val="SpecialStringTok"/>
    <w:basedOn w:val="35"/>
    <w:uiPriority w:val="0"/>
    <w:rPr>
      <w:color w:val="BB6688"/>
    </w:rPr>
  </w:style>
  <w:style w:type="character" w:customStyle="1" w:styleId="49">
    <w:name w:val="ImportTok"/>
    <w:basedOn w:val="35"/>
    <w:uiPriority w:val="0"/>
  </w:style>
  <w:style w:type="character" w:customStyle="1" w:styleId="50">
    <w:name w:val="CommentTok"/>
    <w:basedOn w:val="35"/>
    <w:qFormat/>
    <w:uiPriority w:val="0"/>
    <w:rPr>
      <w:i/>
      <w:color w:val="60A0B0"/>
    </w:rPr>
  </w:style>
  <w:style w:type="character" w:customStyle="1" w:styleId="51">
    <w:name w:val="DocumentationTok"/>
    <w:basedOn w:val="35"/>
    <w:uiPriority w:val="0"/>
    <w:rPr>
      <w:i/>
      <w:color w:val="BA2121"/>
    </w:rPr>
  </w:style>
  <w:style w:type="character" w:customStyle="1" w:styleId="52">
    <w:name w:val="AnnotationTok"/>
    <w:basedOn w:val="35"/>
    <w:uiPriority w:val="0"/>
    <w:rPr>
      <w:b/>
      <w:i/>
      <w:color w:val="60A0B0"/>
    </w:rPr>
  </w:style>
  <w:style w:type="character" w:customStyle="1" w:styleId="53">
    <w:name w:val="CommentVarTok"/>
    <w:basedOn w:val="35"/>
    <w:uiPriority w:val="0"/>
    <w:rPr>
      <w:b/>
      <w:i/>
      <w:color w:val="60A0B0"/>
    </w:rPr>
  </w:style>
  <w:style w:type="character" w:customStyle="1" w:styleId="54">
    <w:name w:val="OtherTok"/>
    <w:basedOn w:val="35"/>
    <w:uiPriority w:val="0"/>
    <w:rPr>
      <w:color w:val="007020"/>
    </w:rPr>
  </w:style>
  <w:style w:type="character" w:customStyle="1" w:styleId="55">
    <w:name w:val="FunctionTok"/>
    <w:basedOn w:val="35"/>
    <w:uiPriority w:val="0"/>
    <w:rPr>
      <w:color w:val="06287E"/>
    </w:rPr>
  </w:style>
  <w:style w:type="character" w:customStyle="1" w:styleId="56">
    <w:name w:val="VariableTok"/>
    <w:basedOn w:val="35"/>
    <w:uiPriority w:val="0"/>
    <w:rPr>
      <w:color w:val="19177C"/>
    </w:rPr>
  </w:style>
  <w:style w:type="character" w:customStyle="1" w:styleId="57">
    <w:name w:val="ControlFlowTok"/>
    <w:basedOn w:val="35"/>
    <w:uiPriority w:val="0"/>
    <w:rPr>
      <w:b/>
      <w:color w:val="007020"/>
    </w:rPr>
  </w:style>
  <w:style w:type="character" w:customStyle="1" w:styleId="58">
    <w:name w:val="OperatorTok"/>
    <w:basedOn w:val="35"/>
    <w:uiPriority w:val="0"/>
    <w:rPr>
      <w:color w:val="666666"/>
    </w:rPr>
  </w:style>
  <w:style w:type="character" w:customStyle="1" w:styleId="59">
    <w:name w:val="BuiltInTok"/>
    <w:basedOn w:val="35"/>
    <w:uiPriority w:val="0"/>
  </w:style>
  <w:style w:type="character" w:customStyle="1" w:styleId="60">
    <w:name w:val="ExtensionTok"/>
    <w:basedOn w:val="35"/>
    <w:uiPriority w:val="0"/>
  </w:style>
  <w:style w:type="character" w:customStyle="1" w:styleId="61">
    <w:name w:val="PreprocessorTok"/>
    <w:basedOn w:val="35"/>
    <w:uiPriority w:val="0"/>
    <w:rPr>
      <w:color w:val="BC7A00"/>
    </w:rPr>
  </w:style>
  <w:style w:type="character" w:customStyle="1" w:styleId="62">
    <w:name w:val="AttributeTok"/>
    <w:basedOn w:val="35"/>
    <w:uiPriority w:val="0"/>
    <w:rPr>
      <w:color w:val="7D9029"/>
    </w:rPr>
  </w:style>
  <w:style w:type="character" w:customStyle="1" w:styleId="63">
    <w:name w:val="RegionMarkerTok"/>
    <w:basedOn w:val="35"/>
    <w:uiPriority w:val="0"/>
  </w:style>
  <w:style w:type="character" w:customStyle="1" w:styleId="64">
    <w:name w:val="InformationTok"/>
    <w:basedOn w:val="35"/>
    <w:uiPriority w:val="0"/>
    <w:rPr>
      <w:b/>
      <w:i/>
      <w:color w:val="60A0B0"/>
    </w:rPr>
  </w:style>
  <w:style w:type="character" w:customStyle="1" w:styleId="65">
    <w:name w:val="WarningTok"/>
    <w:basedOn w:val="35"/>
    <w:uiPriority w:val="0"/>
    <w:rPr>
      <w:b/>
      <w:i/>
      <w:color w:val="60A0B0"/>
    </w:rPr>
  </w:style>
  <w:style w:type="character" w:customStyle="1" w:styleId="66">
    <w:name w:val="AlertTok"/>
    <w:basedOn w:val="35"/>
    <w:uiPriority w:val="0"/>
    <w:rPr>
      <w:b/>
      <w:color w:val="FF0000"/>
    </w:rPr>
  </w:style>
  <w:style w:type="character" w:customStyle="1" w:styleId="67">
    <w:name w:val="ErrorTok"/>
    <w:basedOn w:val="35"/>
    <w:uiPriority w:val="0"/>
    <w:rPr>
      <w:b/>
      <w:color w:val="FF0000"/>
    </w:rPr>
  </w:style>
  <w:style w:type="character" w:customStyle="1" w:styleId="68">
    <w:name w:val="NormalTok"/>
    <w:basedOn w:val="3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Words>
  <Characters>475</Characters>
  <Lines>12</Lines>
  <Paragraphs>8</Paragraphs>
  <TotalTime>7</TotalTime>
  <ScaleCrop>false</ScaleCrop>
  <LinksUpToDate>false</LinksUpToDate>
  <CharactersWithSpaces>583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2019-12-24T02:38:00Z</dcterms:created>
  <dc:creator>KOTSUKISAN</dc:creator>
  <cp:lastModifiedBy>KOTSUKISAN</cp:lastModifiedBy>
  <dcterms:modified xsi:type="dcterms:W3CDTF">2019-12-24T07:51:30Z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